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FB" w:rsidRPr="004871F0" w:rsidRDefault="003B5AFB" w:rsidP="00DE07DE">
      <w:pPr>
        <w:tabs>
          <w:tab w:val="left" w:pos="0"/>
        </w:tabs>
        <w:spacing w:after="0"/>
        <w:ind w:left="5103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Замимаи 1</w:t>
      </w:r>
    </w:p>
    <w:p w:rsidR="003B5AFB" w:rsidRPr="004871F0" w:rsidRDefault="003B5AFB" w:rsidP="00DE07DE">
      <w:pPr>
        <w:tabs>
          <w:tab w:val="left" w:pos="0"/>
        </w:tabs>
        <w:spacing w:after="0"/>
        <w:ind w:left="5103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Бо</w:t>
      </w:r>
      <w:r>
        <w:rPr>
          <w:rFonts w:ascii="Palatino Linotype" w:hAnsi="Palatino Linotype"/>
          <w:sz w:val="28"/>
          <w:szCs w:val="28"/>
        </w:rPr>
        <w:t xml:space="preserve"> қ</w:t>
      </w:r>
      <w:r w:rsidRPr="004871F0">
        <w:rPr>
          <w:rFonts w:ascii="Palatino Linotype" w:hAnsi="Palatino Linotype"/>
          <w:sz w:val="28"/>
          <w:szCs w:val="28"/>
        </w:rPr>
        <w:t>арори</w:t>
      </w:r>
      <w:r>
        <w:rPr>
          <w:rFonts w:ascii="Palatino Linotype" w:hAnsi="Palatino Linotype"/>
          <w:sz w:val="28"/>
          <w:szCs w:val="28"/>
        </w:rPr>
        <w:t xml:space="preserve"> Ҳ</w:t>
      </w:r>
      <w:r w:rsidRPr="004871F0">
        <w:rPr>
          <w:rFonts w:ascii="Palatino Linotype" w:hAnsi="Palatino Linotype"/>
          <w:sz w:val="28"/>
          <w:szCs w:val="28"/>
        </w:rPr>
        <w:t>укумати</w:t>
      </w:r>
    </w:p>
    <w:p w:rsidR="003B5AFB" w:rsidRPr="004871F0" w:rsidRDefault="003B5AFB" w:rsidP="00DE07DE">
      <w:pPr>
        <w:tabs>
          <w:tab w:val="left" w:pos="0"/>
        </w:tabs>
        <w:spacing w:after="0"/>
        <w:ind w:left="510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4871F0">
        <w:rPr>
          <w:rFonts w:ascii="Palatino Linotype" w:hAnsi="Palatino Linotype"/>
          <w:sz w:val="28"/>
          <w:szCs w:val="28"/>
        </w:rPr>
        <w:t>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</w:t>
      </w:r>
    </w:p>
    <w:p w:rsidR="003B5AFB" w:rsidRPr="004871F0" w:rsidRDefault="003B5AFB" w:rsidP="00DE07DE">
      <w:pPr>
        <w:tabs>
          <w:tab w:val="left" w:pos="0"/>
        </w:tabs>
        <w:spacing w:after="0"/>
        <w:ind w:left="5103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аз «</w:t>
      </w:r>
      <w:r w:rsidRPr="004871F0">
        <w:rPr>
          <w:rFonts w:ascii="Palatino Linotype" w:hAnsi="Palatino Linotype"/>
          <w:sz w:val="28"/>
          <w:szCs w:val="28"/>
          <w:u w:val="single"/>
        </w:rPr>
        <w:t>29</w:t>
      </w:r>
      <w:r w:rsidRPr="004871F0">
        <w:rPr>
          <w:rFonts w:ascii="Palatino Linotype" w:hAnsi="Palatino Linotype"/>
          <w:sz w:val="28"/>
          <w:szCs w:val="28"/>
        </w:rPr>
        <w:t xml:space="preserve">» </w:t>
      </w:r>
      <w:r w:rsidRPr="004871F0">
        <w:rPr>
          <w:rFonts w:ascii="Palatino Linotype" w:hAnsi="Palatino Linotype"/>
          <w:sz w:val="28"/>
          <w:szCs w:val="28"/>
          <w:u w:val="single"/>
        </w:rPr>
        <w:t>октябри</w:t>
      </w:r>
      <w:r w:rsidRPr="004871F0">
        <w:rPr>
          <w:rFonts w:ascii="Palatino Linotype" w:hAnsi="Palatino Linotype"/>
          <w:sz w:val="28"/>
          <w:szCs w:val="28"/>
        </w:rPr>
        <w:t xml:space="preserve"> соли 2015,</w:t>
      </w:r>
    </w:p>
    <w:p w:rsidR="003B5AFB" w:rsidRPr="004871F0" w:rsidRDefault="003B5AFB" w:rsidP="00DE07DE">
      <w:pPr>
        <w:tabs>
          <w:tab w:val="left" w:pos="0"/>
        </w:tabs>
        <w:spacing w:after="0"/>
        <w:ind w:left="5103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№620 тасди</w:t>
      </w:r>
      <w:r>
        <w:rPr>
          <w:rFonts w:ascii="Palatino Linotype" w:hAnsi="Palatino Linotype"/>
          <w:sz w:val="28"/>
          <w:szCs w:val="28"/>
        </w:rPr>
        <w:t xml:space="preserve">қ </w:t>
      </w:r>
      <w:r w:rsidRPr="004871F0">
        <w:rPr>
          <w:rFonts w:ascii="Palatino Linotype" w:hAnsi="Palatino Linotype"/>
          <w:sz w:val="28"/>
          <w:szCs w:val="28"/>
        </w:rPr>
        <w:t>шудааст</w:t>
      </w:r>
    </w:p>
    <w:p w:rsidR="003B5AFB" w:rsidRPr="004871F0" w:rsidRDefault="003B5AFB" w:rsidP="00A05B82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3B5AFB" w:rsidRPr="004871F0" w:rsidRDefault="003B5AFB" w:rsidP="00A05B82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3B5AFB" w:rsidRPr="004871F0" w:rsidRDefault="003B5AFB" w:rsidP="00A05B82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Низомномаи</w:t>
      </w:r>
    </w:p>
    <w:p w:rsidR="003B5AFB" w:rsidRPr="004871F0" w:rsidRDefault="003B5AFB" w:rsidP="00A05B82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Комиссияи милл</w:t>
      </w:r>
      <w:r>
        <w:rPr>
          <w:rFonts w:ascii="Palatino Linotype" w:hAnsi="Palatino Linotype"/>
          <w:sz w:val="28"/>
          <w:szCs w:val="28"/>
        </w:rPr>
        <w:t>ӣ</w:t>
      </w:r>
      <w:r w:rsidRPr="004871F0">
        <w:rPr>
          <w:rFonts w:ascii="Palatino Linotype" w:hAnsi="Palatino Linotype"/>
          <w:sz w:val="28"/>
          <w:szCs w:val="28"/>
        </w:rPr>
        <w:t xml:space="preserve"> оид ба ирригатсия ва дренаж дар назди Агентии бе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дошти замин ваобёрии назди 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</w:t>
      </w:r>
    </w:p>
    <w:p w:rsidR="003B5AFB" w:rsidRPr="004871F0" w:rsidRDefault="003B5AFB" w:rsidP="00A05B82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</w:rPr>
      </w:pPr>
      <w:r w:rsidRPr="004871F0">
        <w:rPr>
          <w:rFonts w:ascii="Palatino Linotype" w:hAnsi="Palatino Linotype"/>
          <w:sz w:val="28"/>
          <w:szCs w:val="28"/>
        </w:rPr>
        <w:t>Му</w:t>
      </w:r>
      <w:r>
        <w:rPr>
          <w:rFonts w:ascii="Palatino Linotype" w:hAnsi="Palatino Linotype"/>
          <w:sz w:val="28"/>
          <w:szCs w:val="28"/>
        </w:rPr>
        <w:t>қ</w:t>
      </w:r>
      <w:r w:rsidRPr="004871F0">
        <w:rPr>
          <w:rFonts w:ascii="Palatino Linotype" w:hAnsi="Palatino Linotype"/>
          <w:sz w:val="28"/>
          <w:szCs w:val="28"/>
        </w:rPr>
        <w:t>аррароти умум</w:t>
      </w:r>
      <w:r>
        <w:rPr>
          <w:rFonts w:ascii="Palatino Linotype" w:hAnsi="Palatino Linotype"/>
          <w:sz w:val="28"/>
          <w:szCs w:val="28"/>
        </w:rPr>
        <w:t>ӣ</w:t>
      </w:r>
    </w:p>
    <w:p w:rsidR="003B5AFB" w:rsidRPr="004871F0" w:rsidRDefault="003B5AFB" w:rsidP="00A05B82">
      <w:pPr>
        <w:pStyle w:val="ListParagraph"/>
        <w:spacing w:after="0"/>
        <w:rPr>
          <w:rFonts w:ascii="Palatino Linotype" w:hAnsi="Palatino Linotype"/>
          <w:sz w:val="28"/>
          <w:szCs w:val="28"/>
        </w:rPr>
      </w:pP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>Комиссияи милл</w:t>
      </w:r>
      <w:r>
        <w:rPr>
          <w:rFonts w:ascii="Palatino Linotype" w:hAnsi="Palatino Linotype"/>
          <w:sz w:val="28"/>
          <w:szCs w:val="28"/>
        </w:rPr>
        <w:t>ӣ</w:t>
      </w:r>
      <w:r w:rsidRPr="004871F0">
        <w:rPr>
          <w:rFonts w:ascii="Palatino Linotype" w:hAnsi="Palatino Linotype"/>
          <w:sz w:val="28"/>
          <w:szCs w:val="28"/>
        </w:rPr>
        <w:t xml:space="preserve"> оид ба ирригатсия ва дренаж дар назди Агентии бе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дошти замин ва оберии назди 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 xml:space="preserve">икистон (минбаъд – КМИД) аз тарафи 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 таъсис дода мешавад.</w:t>
      </w: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сади асосии таъсиси КМИД ин мусоидат ба рушд ва истифодаи дастовард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илму техника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ирригатсия ва дренаж, идоракунии оби обёрикунанда ва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замин, мубориза бо бодлесии замин ва обхези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муста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кам намудани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ил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рои дарё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гузаронидани тад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оти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м</w:t>
      </w:r>
      <w:r>
        <w:rPr>
          <w:rFonts w:ascii="Palatino Linotype" w:hAnsi="Palatino Linotype"/>
          <w:sz w:val="28"/>
          <w:szCs w:val="28"/>
          <w:lang w:val="tg-Cyrl-TJ"/>
        </w:rPr>
        <w:t>ӯӣ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истифодаи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м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обёришаванда бо истифода аз усул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техналогия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муосир мебошад.</w:t>
      </w: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Фаъолияти КМИД-ро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икистон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анг месозад.</w:t>
      </w: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КМИД 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оми машварат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буда, ба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 он намояндагони вазорату идора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урияв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олимон ва мутахассисони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,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ити зист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фав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улодда вобаста ба об шомил мебошанд. Аъзои КМИД метавонанд олимони варзида, намояндагони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укумат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дониш</w:t>
      </w:r>
      <w:r>
        <w:rPr>
          <w:rFonts w:ascii="Palatino Linotype" w:hAnsi="Palatino Linotype"/>
          <w:sz w:val="28"/>
          <w:szCs w:val="28"/>
          <w:lang w:val="tg-Cyrl-TJ"/>
        </w:rPr>
        <w:t>ҷӯ</w:t>
      </w:r>
      <w:r w:rsidRPr="004871F0">
        <w:rPr>
          <w:rFonts w:ascii="Palatino Linotype" w:hAnsi="Palatino Linotype"/>
          <w:sz w:val="28"/>
          <w:szCs w:val="28"/>
          <w:lang w:val="tg-Cyrl-TJ"/>
        </w:rPr>
        <w:t>ёну аспирант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кормандони вазорату идора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ав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бошанд. Тиб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тартиби му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арраргардида шарикони КМИД метавонанд созмон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укумат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бошанд. </w:t>
      </w: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КМИД манфиат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миллии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икистонро дар Комиссияи байналмилалии ирригатсия ва дренаж (минбаъд – КБИД) намояндаг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мекунад.</w:t>
      </w: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Суро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аи КМИД: 734064,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икистон, ша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ри Душанбе, к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>чаи Шамс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, 5/1.  </w:t>
      </w:r>
    </w:p>
    <w:p w:rsidR="003B5AFB" w:rsidRPr="004871F0" w:rsidRDefault="003B5AFB" w:rsidP="004B35FD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4B35FD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4B35FD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сад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</w:t>
      </w:r>
    </w:p>
    <w:p w:rsidR="003B5AFB" w:rsidRPr="004871F0" w:rsidRDefault="003B5AFB" w:rsidP="004B35FD">
      <w:pPr>
        <w:pStyle w:val="ListParagraph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E555B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сади асосии КМИД самаранок мусоидат намудан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ати дар амал татби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намудани сиёсати ягонаи давлатии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агии об, ки ба рушди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истифодаи о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илона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об,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тар намудани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олати мелиоративии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о, баланд бардоштани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осилхезии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обёришаванд,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намудани технология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пеш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адами обёрии таъминкунандаи рушди устувори исте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солоти кишоварз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бо 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ияву татби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чора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оид ба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намудани идоракунии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бо назардошти исло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оти бахши об, мубориза бо обхез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танзими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рои дарё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солимгардонии 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тисодии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ити таби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равон шудааст, мебошад.</w:t>
      </w:r>
    </w:p>
    <w:p w:rsidR="003B5AFB" w:rsidRPr="004871F0" w:rsidRDefault="003B5AFB" w:rsidP="00A33301">
      <w:pPr>
        <w:pStyle w:val="ListParagraph"/>
        <w:numPr>
          <w:ilvl w:val="0"/>
          <w:numId w:val="2"/>
        </w:numPr>
        <w:spacing w:after="0"/>
        <w:ind w:firstLine="6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Усул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амал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намудани 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сад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 иборат аз: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иштирок дар кори Комиссияи байналмилалии ирригатсия ва дренаж ва гур</w:t>
      </w:r>
      <w:r>
        <w:rPr>
          <w:rFonts w:ascii="Palatino Linotype" w:hAnsi="Palatino Linotype"/>
          <w:sz w:val="28"/>
          <w:szCs w:val="28"/>
          <w:lang w:val="tg-Cyrl-TJ"/>
        </w:rPr>
        <w:t>ӯҳҳ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кории доимии он бо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 намояндагии мутахассисон ва олимон дар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 он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намудан ба рушди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бо истифода аз дастовард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пеш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адами илмию техник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намудан дар тартиб ва 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ия намудани лои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вобаста ба сиёсат, стратегия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барнома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на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ша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рушди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агии об;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ошкор ва баррас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намудани мушкилоти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агии об ва та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диди иншооти мав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удаи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агии об ва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намудан ба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гардонидани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идоракунии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такмили асос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техникию 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тисодии фаъолияти устувори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ангсозии манфиат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умумии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тисодиёт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ирригатсия ва дренаж,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намудани идоракунии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дар минта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обёришаванда, танзим ва дастгирии давлатии ассотсиатсия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истифодабарандагони об ва паст кардани таъсири зарарноки об ба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баланд бардоштани сат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дониши мутахассисон ва истифодабарандагони об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о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илона ва самаранок истифода бурдани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обу замин дар минта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обёришаванда;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намудан ба ташкил ва гузаронидани конгресс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конференсия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семинар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симпозиум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минта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ав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дигар форум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Комиссияи байналмилалии ирригатсия ва дренаж ва КМИД;</w:t>
      </w:r>
    </w:p>
    <w:p w:rsidR="003B5AFB" w:rsidRPr="004871F0" w:rsidRDefault="003B5AFB" w:rsidP="00A33301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алб намудани грант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кредит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барои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инчунин татби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чорабини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КМИД.</w:t>
      </w:r>
    </w:p>
    <w:p w:rsidR="003B5AFB" w:rsidRPr="004871F0" w:rsidRDefault="003B5AFB" w:rsidP="008A7928">
      <w:pPr>
        <w:pStyle w:val="ListParagraph"/>
        <w:spacing w:after="0"/>
        <w:ind w:left="144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A7928">
      <w:pPr>
        <w:pStyle w:val="ListParagraph"/>
        <w:spacing w:after="0"/>
        <w:ind w:left="144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Ӯҳ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дадори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</w:t>
      </w:r>
    </w:p>
    <w:p w:rsidR="003B5AFB" w:rsidRPr="004871F0" w:rsidRDefault="003B5AFB" w:rsidP="008A7928">
      <w:pPr>
        <w:pStyle w:val="ListParagraph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33301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КМИД барои ноил гардидан ба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адаф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гузошташуда тиб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тартиби му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арраргардида бо тамоми таашкилот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манфиатдори давлат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укумат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менамояд ва ба чунин кор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мусоида менамояд: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мак расонидан ба ташкили мунтазами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аласа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милл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минта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ав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семинар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конференсия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оид ба мушкилоти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идоракунии о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илона ва самараноки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об, истифода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дар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такмили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тар намудани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олати мелиоративии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обёришаванда, ба танзим даровардани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рои дарё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намудани идоракунии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дар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ияи дастуру восита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тисод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оид ба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 ва фоиданок будани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баланд бардоштани тахассуси мутахассисон ва кормандони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барикунанда, ки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ва танзими обхези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фаъолият менамоянд;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намудан ба иштироки аъзо ва намояндагони КМИД дар чорабини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байналмилалии КБИД ва дар 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омоти кории он;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ия ва па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н намудани нашрия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чопии КМИД, ташкили мубодилаи иттилооти илмию техник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байни давлат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аъзои КБИД;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иштирок дар чорабини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вобаста ба ташаккули афкори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амъият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оид ба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тар намудани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муносибати сарфакорона ва э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тиёткорона ба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ангсозии кор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мутахассисони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авон дар назди КМИД;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абул намудани аъзои коллектив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инфирод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 худ;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андешидани тадбир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оид ба сари ва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т пардохт намудани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ққ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аъзог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ба Комиссияи байналмилалии ирригатсия ва дренаж;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тартиб додани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исоботи солонаи КМИД ба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 ва Комиссияи байналмилалии ирригатсия ва дренаж.</w:t>
      </w:r>
    </w:p>
    <w:p w:rsidR="003B5AFB" w:rsidRPr="004871F0" w:rsidRDefault="003B5AFB" w:rsidP="00EE41F7">
      <w:pPr>
        <w:pStyle w:val="ListParagraph"/>
        <w:spacing w:after="0"/>
        <w:ind w:left="426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A7928">
      <w:pPr>
        <w:pStyle w:val="ListParagraph"/>
        <w:spacing w:after="0"/>
        <w:ind w:left="144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КМИД ва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</w:p>
    <w:p w:rsidR="003B5AFB" w:rsidRPr="004871F0" w:rsidRDefault="003B5AFB" w:rsidP="003A1BBE">
      <w:pPr>
        <w:pStyle w:val="ListParagraph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C14D38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КМИД тиб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тартиби му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арраргардида бо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самт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зерин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менамояд:</w:t>
      </w:r>
    </w:p>
    <w:p w:rsidR="003B5AFB" w:rsidRPr="004871F0" w:rsidRDefault="003B5AFB" w:rsidP="007318C8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ия ва татби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лои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сармоягузор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илм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амкори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техник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барои рушди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D13605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мусоидат ба ташкили 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зани иттилоот дар бораи лои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нати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адори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, ки дар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татби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мегарданд, инчунин оид ба идоракунии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 дар минта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обёришаванда;</w:t>
      </w:r>
    </w:p>
    <w:p w:rsidR="003B5AFB" w:rsidRPr="004871F0" w:rsidRDefault="003B5AFB" w:rsidP="00D13605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па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н намудани та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рибаи пеш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адами кишвар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хори</w:t>
      </w:r>
      <w:r>
        <w:rPr>
          <w:rFonts w:ascii="Palatino Linotype" w:hAnsi="Palatino Linotype"/>
          <w:sz w:val="28"/>
          <w:szCs w:val="28"/>
          <w:lang w:val="tg-Cyrl-TJ"/>
        </w:rPr>
        <w:t>ҷӣ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дошти замин ва обёр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тавассути мубодилаи иттилооти илмию техник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;</w:t>
      </w:r>
    </w:p>
    <w:p w:rsidR="003B5AFB" w:rsidRPr="004871F0" w:rsidRDefault="003B5AFB" w:rsidP="00D13605">
      <w:pPr>
        <w:pStyle w:val="ListParagraph"/>
        <w:numPr>
          <w:ilvl w:val="0"/>
          <w:numId w:val="3"/>
        </w:numPr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амкор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бо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укумат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оид ба фаъолияти КМИД.</w:t>
      </w:r>
    </w:p>
    <w:p w:rsidR="003B5AFB" w:rsidRPr="004871F0" w:rsidRDefault="003B5AFB" w:rsidP="0016321D">
      <w:pPr>
        <w:pStyle w:val="ListParagraph"/>
        <w:spacing w:after="0"/>
        <w:ind w:left="1440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Ташкили фаъолияти КМИД</w:t>
      </w:r>
    </w:p>
    <w:p w:rsidR="003B5AFB" w:rsidRPr="004871F0" w:rsidRDefault="003B5AFB" w:rsidP="0016321D">
      <w:pPr>
        <w:pStyle w:val="ListParagraph"/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051D71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Ба фаъолияти КМИД Раиси он, Директори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бар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менамояд.</w:t>
      </w:r>
    </w:p>
    <w:p w:rsidR="003B5AFB" w:rsidRPr="004871F0" w:rsidRDefault="003B5AFB" w:rsidP="00051D71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Мутоби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Низомномаи КБИД, Раиси Комиссияи миллии ирригатсия ва дренаж узви ма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оми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барикунандаи Ш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>рои байналмилалии доимии КБИД мебошад.</w:t>
      </w:r>
    </w:p>
    <w:p w:rsidR="003B5AFB" w:rsidRPr="004871F0" w:rsidRDefault="003B5AFB" w:rsidP="00051D71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Барои таъмини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алли таъ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илии вазифа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гузошташуда дар КМИД раёсати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 3 нафар фаъолият менамояд. Интихоби аъзои раёсати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исоби аъзои КМИД бо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ойивазкунии он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баъди 3 сол сурат мегирад.</w:t>
      </w:r>
    </w:p>
    <w:p w:rsidR="003B5AFB" w:rsidRPr="004871F0" w:rsidRDefault="003B5AFB" w:rsidP="00051D71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КМИД мутоби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на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шаи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 семо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 як маротиба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аласаи худро баргузор менамояд. Дар сурати зарурат, бо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арори раёсати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аласаи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айринавбат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гузаронида мешавад. Масъала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ое, ки ба на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шаи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ворид карда мешаванд, аз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ониби раёсати кории КМИД ва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дахлдор (вазорату идора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дигар муассиса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давлат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) тавсия карда мешаванд. Мавод барои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аласа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КМИД аз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ониби раёсату ш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>ъба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дахлдори вазорату идора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ое, ки масъала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оро барои ворид намудан ба р</w:t>
      </w:r>
      <w:r>
        <w:rPr>
          <w:rFonts w:ascii="Palatino Linotype" w:hAnsi="Palatino Linotype"/>
          <w:sz w:val="28"/>
          <w:szCs w:val="28"/>
          <w:lang w:val="tg-Cyrl-TJ"/>
        </w:rPr>
        <w:t>ӯ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зномаи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аласа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 пешни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од менамоянд, та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ия карда мешаванд. </w:t>
      </w:r>
    </w:p>
    <w:p w:rsidR="003B5AFB" w:rsidRPr="004871F0" w:rsidRDefault="003B5AFB" w:rsidP="007318C8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Вазифа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ало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идаи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им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истифодаи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обу замин,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тар намудани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олати мелиоративии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о, система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ирригатсион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дигар масъала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ое, ки бояд сарива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т баррас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карда шаванд, дар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аласа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айринавбатии КМИД метавонанд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окима карда шаванд.</w:t>
      </w:r>
    </w:p>
    <w:p w:rsidR="003B5AFB" w:rsidRPr="004871F0" w:rsidRDefault="003B5AFB" w:rsidP="007318C8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Вазифа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ташкилию функсионал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ӯҳ</w:t>
      </w:r>
      <w:r w:rsidRPr="004871F0">
        <w:rPr>
          <w:rFonts w:ascii="Palatino Linotype" w:hAnsi="Palatino Linotype"/>
          <w:sz w:val="28"/>
          <w:szCs w:val="28"/>
          <w:lang w:val="tg-Cyrl-TJ"/>
        </w:rPr>
        <w:t>дадори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 аз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ониби гур</w:t>
      </w:r>
      <w:r>
        <w:rPr>
          <w:rFonts w:ascii="Palatino Linotype" w:hAnsi="Palatino Linotype"/>
          <w:sz w:val="28"/>
          <w:szCs w:val="28"/>
          <w:lang w:val="tg-Cyrl-TJ"/>
        </w:rPr>
        <w:t>ӯҳ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кор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 муовини Раис, котиби илм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тар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умон ва котиб-референт таъмин карда мешаванд.</w:t>
      </w:r>
    </w:p>
    <w:p w:rsidR="003B5AFB" w:rsidRPr="004871F0" w:rsidRDefault="003B5AFB" w:rsidP="007318C8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арор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аласа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КМИД бо ро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овозди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ии аксари аъзо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абул карда мешаванд. Дар сурати ихтилофи назар байни Раис ва аъзои КМИД,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арор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бо манфиати аксарияти овоз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абул карда мешаванд.</w:t>
      </w:r>
    </w:p>
    <w:p w:rsidR="003B5AFB" w:rsidRPr="004871F0" w:rsidRDefault="003B5AFB" w:rsidP="00BB0DEA">
      <w:pPr>
        <w:pStyle w:val="ListParagraph"/>
        <w:spacing w:after="0"/>
        <w:ind w:left="108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BB0DEA">
      <w:pPr>
        <w:pStyle w:val="ListParagraph"/>
        <w:spacing w:after="0"/>
        <w:ind w:left="108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D781C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Мабла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гузории фаъолияти КМИД</w:t>
      </w:r>
    </w:p>
    <w:p w:rsidR="003B5AFB" w:rsidRPr="004871F0" w:rsidRDefault="003B5AFB" w:rsidP="00BB0DEA">
      <w:pPr>
        <w:pStyle w:val="ListParagraph"/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7318C8">
      <w:pPr>
        <w:pStyle w:val="ListParagraph"/>
        <w:numPr>
          <w:ilvl w:val="0"/>
          <w:numId w:val="2"/>
        </w:numPr>
        <w:spacing w:after="0"/>
        <w:ind w:left="0" w:firstLine="349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Мабла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гузории фаъолияти КМИД, аз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умла пардохти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арсолаи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</w:t>
      </w:r>
      <w:r>
        <w:rPr>
          <w:rFonts w:ascii="Palatino Linotype" w:hAnsi="Palatino Linotype"/>
          <w:sz w:val="28"/>
          <w:szCs w:val="28"/>
          <w:lang w:val="tg-Cyrl-TJ"/>
        </w:rPr>
        <w:t>ққ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аъзог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ба КБИД аз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исоби мабла</w:t>
      </w:r>
      <w:r>
        <w:rPr>
          <w:rFonts w:ascii="Palatino Linotype" w:hAnsi="Palatino Linotype"/>
          <w:sz w:val="28"/>
          <w:szCs w:val="28"/>
          <w:lang w:val="tg-Cyrl-TJ"/>
        </w:rPr>
        <w:t>ғҳ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махсуси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 ан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ом дода мешавад.</w:t>
      </w:r>
    </w:p>
    <w:p w:rsidR="003B5AFB" w:rsidRPr="004871F0" w:rsidRDefault="003B5AFB" w:rsidP="008B77F9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Мабла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гузории фаъолияти КМИД, инчунин метавонад аз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исоби грант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дастгирии молиявии ни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од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молиявии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>, ташкилот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айри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укумат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амал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мешавад. </w:t>
      </w: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</w:t>
      </w: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Замимаи 2</w:t>
      </w: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Бо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арори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                      </w:t>
      </w: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</w:p>
    <w:p w:rsidR="003B5AFB" w:rsidRPr="004871F0" w:rsidRDefault="003B5AFB" w:rsidP="00A94105">
      <w:pPr>
        <w:tabs>
          <w:tab w:val="left" w:pos="3119"/>
        </w:tabs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аз «</w:t>
      </w:r>
      <w:r w:rsidRPr="004871F0">
        <w:rPr>
          <w:rFonts w:ascii="Palatino Linotype" w:hAnsi="Palatino Linotype"/>
          <w:sz w:val="28"/>
          <w:szCs w:val="28"/>
          <w:u w:val="single"/>
          <w:lang w:val="tg-Cyrl-TJ"/>
        </w:rPr>
        <w:t>29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» </w:t>
      </w:r>
      <w:r w:rsidRPr="004871F0">
        <w:rPr>
          <w:rFonts w:ascii="Palatino Linotype" w:hAnsi="Palatino Linotype"/>
          <w:sz w:val="28"/>
          <w:szCs w:val="28"/>
          <w:u w:val="single"/>
          <w:lang w:val="tg-Cyrl-TJ"/>
        </w:rPr>
        <w:t>октябри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соли 2015,</w:t>
      </w:r>
    </w:p>
    <w:p w:rsidR="003B5AFB" w:rsidRPr="004871F0" w:rsidRDefault="003B5AFB" w:rsidP="00A94105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                                                                          №620 тасди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шудааст</w:t>
      </w: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айати</w:t>
      </w:r>
    </w:p>
    <w:p w:rsidR="003B5AFB" w:rsidRPr="004871F0" w:rsidRDefault="003B5AFB" w:rsidP="005538C0">
      <w:pPr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Комиссияи милл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оид ба ирригатсия ва дренаж дар назди Агентии                                        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</w:p>
    <w:p w:rsidR="003B5AFB" w:rsidRPr="004871F0" w:rsidRDefault="003B5AFB" w:rsidP="005538C0">
      <w:pPr>
        <w:spacing w:after="0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8B77F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Раиси КМИД – Директори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  <w:r w:rsidRPr="004871F0">
        <w:rPr>
          <w:rFonts w:ascii="Palatino Linotype" w:hAnsi="Palatino Linotype"/>
          <w:sz w:val="28"/>
          <w:szCs w:val="28"/>
        </w:rPr>
        <w:t>;</w:t>
      </w:r>
    </w:p>
    <w:p w:rsidR="003B5AFB" w:rsidRPr="004871F0" w:rsidRDefault="003B5AFB" w:rsidP="008B77F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муовиниРаисиКМИД -муовиниДиректориАгентии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:rsidR="003B5AFB" w:rsidRPr="004871F0" w:rsidRDefault="003B5AFB" w:rsidP="008B77F9">
      <w:pPr>
        <w:spacing w:after="0"/>
        <w:ind w:left="709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Аъзои КМИД:</w:t>
      </w:r>
    </w:p>
    <w:p w:rsidR="003B5AFB" w:rsidRPr="004871F0" w:rsidRDefault="003B5AFB" w:rsidP="008B77F9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Вазорати кишоварзии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2A691E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Вазорати энергетика ва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оби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  <w:r w:rsidRPr="004871F0">
        <w:rPr>
          <w:rFonts w:ascii="Palatino Linotype" w:hAnsi="Palatino Linotype"/>
          <w:sz w:val="28"/>
          <w:szCs w:val="28"/>
        </w:rPr>
        <w:t>;</w:t>
      </w:r>
    </w:p>
    <w:p w:rsidR="003B5AFB" w:rsidRPr="004871F0" w:rsidRDefault="003B5AFB" w:rsidP="002A691E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 xml:space="preserve">намояндаи Вазорати маориф ва илми 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икистон;</w:t>
      </w:r>
    </w:p>
    <w:p w:rsidR="003B5AFB" w:rsidRPr="004871F0" w:rsidRDefault="003B5AFB" w:rsidP="002A691E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Кумитаи давлатии идораи замин ва геодезии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  <w:r w:rsidRPr="004871F0">
        <w:rPr>
          <w:rFonts w:ascii="Palatino Linotype" w:hAnsi="Palatino Linotype"/>
          <w:sz w:val="28"/>
          <w:szCs w:val="28"/>
        </w:rPr>
        <w:t>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Кумитаи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ифзи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ити зисти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Кумитаи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фав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улодда ва мудофиаи граждании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Хадамоти  назорати  давлатии бехатарии  кор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дар  саноат ва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аи  к</w:t>
      </w:r>
      <w:r>
        <w:rPr>
          <w:rFonts w:ascii="Palatino Linotype" w:hAnsi="Palatino Linotype"/>
          <w:sz w:val="28"/>
          <w:szCs w:val="28"/>
          <w:lang w:val="tg-Cyrl-TJ"/>
        </w:rPr>
        <w:t>ӯҳ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кории  назди 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Агентии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агии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ангали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Саридораи геологияи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>намояндаи Академияи илм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</w:t>
      </w:r>
      <w:bookmarkStart w:id="0" w:name="_GoBack"/>
      <w:bookmarkEnd w:id="0"/>
      <w:r w:rsidRPr="004871F0">
        <w:rPr>
          <w:rFonts w:ascii="Palatino Linotype" w:hAnsi="Palatino Linotype"/>
          <w:sz w:val="28"/>
          <w:szCs w:val="28"/>
        </w:rPr>
        <w:t>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Академияи илм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кишоварзии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Донишго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аграрии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 ба номи Шириншо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 Шо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темур;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намояндаиИнститутимасъала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ои об, гидроэнергетика  ва экологияи Академияи илм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>намояндаиИнститутихокшиносииАкадемияиилм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оикишоварзии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урииТо</w:t>
      </w:r>
      <w:r>
        <w:rPr>
          <w:rFonts w:ascii="Palatino Linotype" w:hAnsi="Palatino Linotype"/>
          <w:sz w:val="28"/>
          <w:szCs w:val="28"/>
        </w:rPr>
        <w:t>ҷ</w:t>
      </w:r>
      <w:r w:rsidRPr="004871F0">
        <w:rPr>
          <w:rFonts w:ascii="Palatino Linotype" w:hAnsi="Palatino Linotype"/>
          <w:sz w:val="28"/>
          <w:szCs w:val="28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Институти зироаткории Академияи илм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кишоварзии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</w:t>
      </w:r>
      <w:r w:rsidRPr="004871F0">
        <w:rPr>
          <w:rFonts w:ascii="Palatino Linotype" w:hAnsi="Palatino Linotype"/>
          <w:sz w:val="28"/>
          <w:szCs w:val="28"/>
        </w:rPr>
        <w:t>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Муассисаи давлатии «То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икНИИГиМ»-и (Паж</w:t>
      </w:r>
      <w:r>
        <w:rPr>
          <w:rFonts w:ascii="Palatino Linotype" w:hAnsi="Palatino Linotype"/>
          <w:sz w:val="28"/>
          <w:szCs w:val="28"/>
          <w:lang w:val="tg-Cyrl-TJ"/>
        </w:rPr>
        <w:t>ӯҳ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ишого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 илмии тад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Pr="004871F0">
        <w:rPr>
          <w:rFonts w:ascii="Palatino Linotype" w:hAnsi="Palatino Linotype"/>
          <w:sz w:val="28"/>
          <w:szCs w:val="28"/>
          <w:lang w:val="tg-Cyrl-TJ"/>
        </w:rPr>
        <w:t>отии гидротехника ва мелиоратсия) Вазорати энергетика ва захира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ои оби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намояндаи Муассисаи давлатии «Назорати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олати мелиоративии замин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о ва истифодаи об»-и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  <w:lang w:val="tg-Cyrl-TJ"/>
        </w:rPr>
        <w:t>намояндаи Корхонаи во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иди давлатии Институти лои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акашии «То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икгипроводхоз»-и Агентии бе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дошти замин ва обёрии назди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Pr="004871F0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Pr="004871F0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:rsidR="003B5AFB" w:rsidRPr="004871F0" w:rsidRDefault="003B5AFB" w:rsidP="009E2DA6">
      <w:pPr>
        <w:pStyle w:val="ListParagraph"/>
        <w:numPr>
          <w:ilvl w:val="0"/>
          <w:numId w:val="3"/>
        </w:numPr>
        <w:spacing w:after="0"/>
        <w:ind w:left="1134" w:hanging="425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>Котиботи КМИД.</w:t>
      </w:r>
    </w:p>
    <w:p w:rsidR="003B5AFB" w:rsidRPr="004871F0" w:rsidRDefault="003B5AFB" w:rsidP="00120811">
      <w:pPr>
        <w:pStyle w:val="ListParagraph"/>
        <w:spacing w:after="0"/>
        <w:ind w:left="1440"/>
        <w:jc w:val="both"/>
        <w:rPr>
          <w:rFonts w:ascii="Palatino Linotype" w:hAnsi="Palatino Linotype"/>
          <w:sz w:val="28"/>
          <w:szCs w:val="28"/>
        </w:rPr>
      </w:pPr>
    </w:p>
    <w:p w:rsidR="003B5AFB" w:rsidRPr="004871F0" w:rsidRDefault="003B5AFB" w:rsidP="009E2DA6">
      <w:pPr>
        <w:pStyle w:val="ListParagraph"/>
        <w:spacing w:after="0"/>
        <w:ind w:left="-142" w:firstLine="851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871F0">
        <w:rPr>
          <w:rFonts w:ascii="Palatino Linotype" w:hAnsi="Palatino Linotype"/>
          <w:sz w:val="28"/>
          <w:szCs w:val="28"/>
        </w:rPr>
        <w:t>Эзо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ангоми бавизафи дигар гузаштани аъзои Комиссияи милл</w:t>
      </w:r>
      <w:r>
        <w:rPr>
          <w:rFonts w:ascii="Palatino Linotype" w:hAnsi="Palatino Linotype"/>
          <w:sz w:val="28"/>
          <w:szCs w:val="28"/>
        </w:rPr>
        <w:t>ӣ</w:t>
      </w:r>
      <w:r w:rsidRPr="004871F0">
        <w:rPr>
          <w:rFonts w:ascii="Palatino Linotype" w:hAnsi="Palatino Linotype"/>
          <w:sz w:val="28"/>
          <w:szCs w:val="28"/>
        </w:rPr>
        <w:t xml:space="preserve"> оид ба ирригатсия ва дренаж ба 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айати он шахсони ба вазифа</w:t>
      </w:r>
      <w:r>
        <w:rPr>
          <w:rFonts w:ascii="Palatino Linotype" w:hAnsi="Palatino Linotype"/>
          <w:sz w:val="28"/>
          <w:szCs w:val="28"/>
        </w:rPr>
        <w:t>ҳ</w:t>
      </w:r>
      <w:r w:rsidRPr="004871F0">
        <w:rPr>
          <w:rFonts w:ascii="Palatino Linotype" w:hAnsi="Palatino Linotype"/>
          <w:sz w:val="28"/>
          <w:szCs w:val="28"/>
        </w:rPr>
        <w:t>ои дахлдор нав таъиншуда ворид карда мешаванд.</w:t>
      </w: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3B5AFB" w:rsidRPr="004871F0" w:rsidRDefault="003B5AFB" w:rsidP="005538C0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</w:p>
    <w:sectPr w:rsidR="003B5AFB" w:rsidRPr="004871F0" w:rsidSect="003B0D1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5FA"/>
    <w:multiLevelType w:val="hybridMultilevel"/>
    <w:tmpl w:val="FE90A39C"/>
    <w:lvl w:ilvl="0" w:tplc="750A8D16">
      <w:start w:val="7"/>
      <w:numFmt w:val="bullet"/>
      <w:lvlText w:val="-"/>
      <w:lvlJc w:val="left"/>
      <w:pPr>
        <w:ind w:left="1440" w:hanging="360"/>
      </w:pPr>
      <w:rPr>
        <w:rFonts w:ascii="Times New Roman Tj" w:eastAsia="Times New Roman" w:hAnsi="Times New Roman Tj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C5FD6"/>
    <w:multiLevelType w:val="hybridMultilevel"/>
    <w:tmpl w:val="07A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E563F3"/>
    <w:multiLevelType w:val="hybridMultilevel"/>
    <w:tmpl w:val="69182798"/>
    <w:lvl w:ilvl="0" w:tplc="E79CCE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6B"/>
    <w:rsid w:val="00051D71"/>
    <w:rsid w:val="0006161A"/>
    <w:rsid w:val="00085218"/>
    <w:rsid w:val="000A4514"/>
    <w:rsid w:val="000B2047"/>
    <w:rsid w:val="000F23A9"/>
    <w:rsid w:val="00120811"/>
    <w:rsid w:val="00146825"/>
    <w:rsid w:val="0016321D"/>
    <w:rsid w:val="002273D5"/>
    <w:rsid w:val="00292006"/>
    <w:rsid w:val="002A691E"/>
    <w:rsid w:val="003A1BBE"/>
    <w:rsid w:val="003B0D1E"/>
    <w:rsid w:val="003B5AFB"/>
    <w:rsid w:val="003D66E4"/>
    <w:rsid w:val="004311FF"/>
    <w:rsid w:val="00481319"/>
    <w:rsid w:val="004871F0"/>
    <w:rsid w:val="00494E16"/>
    <w:rsid w:val="004B35FD"/>
    <w:rsid w:val="004C0B07"/>
    <w:rsid w:val="004F006B"/>
    <w:rsid w:val="005538C0"/>
    <w:rsid w:val="00592238"/>
    <w:rsid w:val="005B4010"/>
    <w:rsid w:val="006253B3"/>
    <w:rsid w:val="00633EE8"/>
    <w:rsid w:val="00711F62"/>
    <w:rsid w:val="007318C8"/>
    <w:rsid w:val="0079625C"/>
    <w:rsid w:val="008A7928"/>
    <w:rsid w:val="008B77F9"/>
    <w:rsid w:val="008D6BB4"/>
    <w:rsid w:val="008D781C"/>
    <w:rsid w:val="00913E90"/>
    <w:rsid w:val="009E2DA6"/>
    <w:rsid w:val="00A05B82"/>
    <w:rsid w:val="00A0732A"/>
    <w:rsid w:val="00A31B3A"/>
    <w:rsid w:val="00A33301"/>
    <w:rsid w:val="00A46403"/>
    <w:rsid w:val="00A94105"/>
    <w:rsid w:val="00B47D23"/>
    <w:rsid w:val="00BB0DEA"/>
    <w:rsid w:val="00C14D38"/>
    <w:rsid w:val="00CF0E14"/>
    <w:rsid w:val="00D13605"/>
    <w:rsid w:val="00D26DEA"/>
    <w:rsid w:val="00DE07DE"/>
    <w:rsid w:val="00E555B7"/>
    <w:rsid w:val="00E605E7"/>
    <w:rsid w:val="00EE41F7"/>
    <w:rsid w:val="00EF414E"/>
    <w:rsid w:val="00F06254"/>
    <w:rsid w:val="00F35D2C"/>
    <w:rsid w:val="00F64757"/>
    <w:rsid w:val="00FC5D25"/>
    <w:rsid w:val="00FC760E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B82"/>
    <w:pPr>
      <w:ind w:left="720"/>
      <w:contextualSpacing/>
    </w:pPr>
  </w:style>
  <w:style w:type="table" w:styleId="TableGrid">
    <w:name w:val="Table Grid"/>
    <w:basedOn w:val="TableNormal"/>
    <w:uiPriority w:val="99"/>
    <w:rsid w:val="00D26DE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9</Pages>
  <Words>1610</Words>
  <Characters>9183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apple</cp:lastModifiedBy>
  <cp:revision>41</cp:revision>
  <dcterms:created xsi:type="dcterms:W3CDTF">2016-10-12T13:37:00Z</dcterms:created>
  <dcterms:modified xsi:type="dcterms:W3CDTF">2018-05-16T09:57:00Z</dcterms:modified>
</cp:coreProperties>
</file>